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7A" w:rsidRPr="00137C60" w:rsidRDefault="008E437A" w:rsidP="00BF6135">
      <w:pPr>
        <w:jc w:val="left"/>
        <w:rPr>
          <w:sz w:val="26"/>
          <w:szCs w:val="26"/>
          <w:lang w:val="en-GB"/>
        </w:rPr>
      </w:pPr>
    </w:p>
    <w:p w:rsidR="005C6AF3" w:rsidRPr="00137C60" w:rsidRDefault="005C6AF3" w:rsidP="00BF6135">
      <w:pPr>
        <w:jc w:val="left"/>
        <w:rPr>
          <w:sz w:val="26"/>
          <w:szCs w:val="26"/>
          <w:lang w:val="en-GB"/>
        </w:rPr>
      </w:pPr>
    </w:p>
    <w:tbl>
      <w:tblPr>
        <w:tblStyle w:val="TableGrid"/>
        <w:tblW w:w="9889" w:type="dxa"/>
        <w:tblLook w:val="04A0" w:firstRow="1" w:lastRow="0" w:firstColumn="1" w:lastColumn="0" w:noHBand="0" w:noVBand="1"/>
      </w:tblPr>
      <w:tblGrid>
        <w:gridCol w:w="636"/>
        <w:gridCol w:w="4292"/>
        <w:gridCol w:w="4961"/>
      </w:tblGrid>
      <w:tr w:rsidR="00F2239F" w:rsidRPr="00137C60" w:rsidTr="00880114">
        <w:tc>
          <w:tcPr>
            <w:tcW w:w="636" w:type="dxa"/>
          </w:tcPr>
          <w:p w:rsidR="00F2239F" w:rsidRPr="00137C60" w:rsidRDefault="00F2239F" w:rsidP="00BF6135">
            <w:pPr>
              <w:jc w:val="left"/>
              <w:rPr>
                <w:rFonts w:asciiTheme="majorBidi" w:hAnsiTheme="majorBidi" w:cstheme="majorBidi"/>
                <w:sz w:val="26"/>
                <w:szCs w:val="26"/>
                <w:lang w:val="en-GB"/>
              </w:rPr>
            </w:pPr>
          </w:p>
        </w:tc>
        <w:tc>
          <w:tcPr>
            <w:tcW w:w="4292" w:type="dxa"/>
          </w:tcPr>
          <w:p w:rsidR="00F2239F" w:rsidRPr="00F2239F" w:rsidRDefault="00F2239F" w:rsidP="00F2239F">
            <w:pPr>
              <w:jc w:val="center"/>
              <w:rPr>
                <w:rFonts w:asciiTheme="majorBidi" w:hAnsiTheme="majorBidi" w:cstheme="majorBidi"/>
                <w:b/>
                <w:bCs/>
                <w:sz w:val="28"/>
                <w:szCs w:val="28"/>
                <w:lang w:val="en-GB"/>
              </w:rPr>
            </w:pPr>
            <w:r w:rsidRPr="00F2239F">
              <w:rPr>
                <w:rFonts w:asciiTheme="majorBidi" w:hAnsiTheme="majorBidi" w:cstheme="majorBidi"/>
                <w:b/>
                <w:bCs/>
                <w:sz w:val="28"/>
                <w:szCs w:val="28"/>
                <w:lang w:val="en-GB"/>
              </w:rPr>
              <w:t>Quotes/sentences</w:t>
            </w:r>
          </w:p>
        </w:tc>
        <w:tc>
          <w:tcPr>
            <w:tcW w:w="4961" w:type="dxa"/>
          </w:tcPr>
          <w:p w:rsidR="00F2239F" w:rsidRPr="00F2239F" w:rsidRDefault="00F2239F" w:rsidP="00F2239F">
            <w:pPr>
              <w:jc w:val="center"/>
              <w:rPr>
                <w:b/>
                <w:bCs/>
                <w:sz w:val="28"/>
                <w:szCs w:val="28"/>
                <w:lang w:val="en-GB"/>
              </w:rPr>
            </w:pPr>
            <w:r w:rsidRPr="00F2239F">
              <w:rPr>
                <w:b/>
                <w:bCs/>
                <w:sz w:val="28"/>
                <w:szCs w:val="28"/>
                <w:lang w:val="en-GB"/>
              </w:rPr>
              <w:t>My comments</w:t>
            </w:r>
          </w:p>
        </w:tc>
      </w:tr>
      <w:tr w:rsidR="005C6AF3" w:rsidRPr="0026000B" w:rsidTr="00880114">
        <w:tc>
          <w:tcPr>
            <w:tcW w:w="636" w:type="dxa"/>
          </w:tcPr>
          <w:p w:rsidR="005C6AF3" w:rsidRPr="00137C60" w:rsidRDefault="00D93E55"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1</w:t>
            </w:r>
          </w:p>
        </w:tc>
        <w:tc>
          <w:tcPr>
            <w:tcW w:w="4292" w:type="dxa"/>
          </w:tcPr>
          <w:p w:rsidR="005C6AF3" w:rsidRPr="00137C60" w:rsidRDefault="005C6AF3" w:rsidP="00BF6135">
            <w:pPr>
              <w:spacing w:line="360" w:lineRule="auto"/>
              <w:jc w:val="left"/>
              <w:rPr>
                <w:rFonts w:asciiTheme="majorBidi" w:hAnsiTheme="majorBidi" w:cstheme="majorBidi"/>
                <w:sz w:val="26"/>
                <w:szCs w:val="26"/>
                <w:lang w:val="en-GB"/>
              </w:rPr>
            </w:pPr>
            <w:r w:rsidRPr="00137C60">
              <w:rPr>
                <w:rFonts w:asciiTheme="majorBidi" w:hAnsiTheme="majorBidi" w:cstheme="majorBidi"/>
                <w:sz w:val="26"/>
                <w:szCs w:val="26"/>
                <w:lang w:val="en-GB"/>
              </w:rPr>
              <w:t>Students have short attention span.</w:t>
            </w:r>
          </w:p>
          <w:p w:rsidR="005C6AF3" w:rsidRPr="00137C60" w:rsidRDefault="005C6AF3" w:rsidP="00BF6135">
            <w:pPr>
              <w:spacing w:line="360" w:lineRule="auto"/>
              <w:jc w:val="left"/>
              <w:rPr>
                <w:rFonts w:asciiTheme="majorBidi" w:hAnsiTheme="majorBidi" w:cstheme="majorBidi"/>
                <w:sz w:val="26"/>
                <w:szCs w:val="26"/>
                <w:lang w:val="en-GB"/>
              </w:rPr>
            </w:pPr>
          </w:p>
        </w:tc>
        <w:tc>
          <w:tcPr>
            <w:tcW w:w="4961" w:type="dxa"/>
          </w:tcPr>
          <w:p w:rsidR="005C6AF3" w:rsidRPr="00137C60" w:rsidRDefault="00F2239F" w:rsidP="00F2239F">
            <w:pPr>
              <w:spacing w:line="360" w:lineRule="auto"/>
              <w:jc w:val="left"/>
              <w:rPr>
                <w:sz w:val="26"/>
                <w:szCs w:val="26"/>
                <w:lang w:val="en-GB"/>
              </w:rPr>
            </w:pPr>
            <w:r>
              <w:rPr>
                <w:sz w:val="26"/>
                <w:szCs w:val="26"/>
                <w:lang w:val="en-GB"/>
              </w:rPr>
              <w:t xml:space="preserve">I see the importance of this quote. In fact, it must incite teachers to vary their activities. </w:t>
            </w:r>
          </w:p>
        </w:tc>
      </w:tr>
      <w:tr w:rsidR="005C6AF3" w:rsidRPr="0026000B" w:rsidTr="00880114">
        <w:tc>
          <w:tcPr>
            <w:tcW w:w="636" w:type="dxa"/>
          </w:tcPr>
          <w:p w:rsidR="005C6AF3" w:rsidRPr="00137C60" w:rsidRDefault="00D93E55"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2</w:t>
            </w:r>
          </w:p>
        </w:tc>
        <w:tc>
          <w:tcPr>
            <w:tcW w:w="4292" w:type="dxa"/>
          </w:tcPr>
          <w:p w:rsidR="005C6AF3" w:rsidRPr="00137C60" w:rsidRDefault="00F2239F"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w:t>
            </w:r>
            <w:r w:rsidR="005C6AF3" w:rsidRPr="00137C60">
              <w:rPr>
                <w:rFonts w:asciiTheme="majorBidi" w:hAnsiTheme="majorBidi" w:cstheme="majorBidi"/>
                <w:sz w:val="26"/>
                <w:szCs w:val="26"/>
                <w:lang w:val="en-GB"/>
              </w:rPr>
              <w:t>Your enthusiasm is key</w:t>
            </w:r>
            <w:r>
              <w:rPr>
                <w:rFonts w:asciiTheme="majorBidi" w:hAnsiTheme="majorBidi" w:cstheme="majorBidi"/>
                <w:sz w:val="26"/>
                <w:szCs w:val="26"/>
                <w:lang w:val="en-GB"/>
              </w:rPr>
              <w:t>”</w:t>
            </w:r>
          </w:p>
          <w:p w:rsidR="005C6AF3" w:rsidRPr="00137C60" w:rsidRDefault="00F2239F"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w:t>
            </w:r>
            <w:r w:rsidR="005C6AF3" w:rsidRPr="00137C60">
              <w:rPr>
                <w:rFonts w:asciiTheme="majorBidi" w:hAnsiTheme="majorBidi" w:cstheme="majorBidi"/>
                <w:sz w:val="26"/>
                <w:szCs w:val="26"/>
                <w:lang w:val="en-GB"/>
              </w:rPr>
              <w:t>Finally, if we want our students to be motivated and engaged in our lessons, it is essential to show enthusiasm for what we are teaching. The more lively and animated you are about the lesson, the more the students will want to join you and learn.</w:t>
            </w:r>
            <w:r>
              <w:rPr>
                <w:rFonts w:asciiTheme="majorBidi" w:hAnsiTheme="majorBidi" w:cstheme="majorBidi"/>
                <w:sz w:val="26"/>
                <w:szCs w:val="26"/>
                <w:lang w:val="en-GB"/>
              </w:rPr>
              <w:t>”</w:t>
            </w:r>
          </w:p>
          <w:p w:rsidR="005C6AF3" w:rsidRPr="00137C60" w:rsidRDefault="005C6AF3" w:rsidP="00BF6135">
            <w:pPr>
              <w:spacing w:line="360" w:lineRule="auto"/>
              <w:jc w:val="left"/>
              <w:rPr>
                <w:rFonts w:asciiTheme="majorBidi" w:hAnsiTheme="majorBidi" w:cstheme="majorBidi"/>
                <w:sz w:val="26"/>
                <w:szCs w:val="26"/>
                <w:lang w:val="en-GB"/>
              </w:rPr>
            </w:pPr>
          </w:p>
        </w:tc>
        <w:tc>
          <w:tcPr>
            <w:tcW w:w="4961" w:type="dxa"/>
          </w:tcPr>
          <w:p w:rsidR="005C6AF3" w:rsidRPr="00137C60" w:rsidRDefault="00F2239F" w:rsidP="00F2239F">
            <w:pPr>
              <w:spacing w:line="360" w:lineRule="auto"/>
              <w:jc w:val="left"/>
              <w:rPr>
                <w:sz w:val="26"/>
                <w:szCs w:val="26"/>
                <w:lang w:val="en-GB"/>
              </w:rPr>
            </w:pPr>
            <w:r>
              <w:rPr>
                <w:sz w:val="26"/>
                <w:szCs w:val="26"/>
                <w:lang w:val="en-GB"/>
              </w:rPr>
              <w:t>A student cannot be enthusiastic for the lesson if the teacher isn’t. Thus, the teacher must show enthusiasm for what is being taught.</w:t>
            </w:r>
          </w:p>
        </w:tc>
      </w:tr>
      <w:tr w:rsidR="005C6AF3" w:rsidRPr="0026000B" w:rsidTr="00880114">
        <w:tc>
          <w:tcPr>
            <w:tcW w:w="636" w:type="dxa"/>
          </w:tcPr>
          <w:p w:rsidR="005C6AF3" w:rsidRPr="00137C60" w:rsidRDefault="00D93E55"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3</w:t>
            </w:r>
          </w:p>
        </w:tc>
        <w:tc>
          <w:tcPr>
            <w:tcW w:w="4292" w:type="dxa"/>
          </w:tcPr>
          <w:p w:rsidR="005C6AF3" w:rsidRPr="00137C60" w:rsidRDefault="005C6AF3" w:rsidP="00BF6135">
            <w:pPr>
              <w:spacing w:line="360" w:lineRule="auto"/>
              <w:jc w:val="left"/>
              <w:rPr>
                <w:rFonts w:asciiTheme="majorBidi" w:hAnsiTheme="majorBidi" w:cstheme="majorBidi"/>
                <w:sz w:val="26"/>
                <w:szCs w:val="26"/>
                <w:lang w:val="en-GB"/>
              </w:rPr>
            </w:pPr>
            <w:r w:rsidRPr="00137C60">
              <w:rPr>
                <w:rFonts w:asciiTheme="majorBidi" w:hAnsiTheme="majorBidi" w:cstheme="majorBidi"/>
                <w:sz w:val="26"/>
                <w:szCs w:val="26"/>
                <w:lang w:val="en-GB"/>
              </w:rPr>
              <w:t>The best model for integrating language skills is where the</w:t>
            </w:r>
            <w:r w:rsidR="0040558D" w:rsidRPr="00137C60">
              <w:rPr>
                <w:rFonts w:asciiTheme="majorBidi" w:hAnsiTheme="majorBidi" w:cstheme="majorBidi"/>
                <w:sz w:val="26"/>
                <w:szCs w:val="26"/>
                <w:lang w:val="en-GB"/>
              </w:rPr>
              <w:t xml:space="preserve"> </w:t>
            </w:r>
            <w:r w:rsidRPr="00137C60">
              <w:rPr>
                <w:rFonts w:asciiTheme="majorBidi" w:hAnsiTheme="majorBidi" w:cstheme="majorBidi"/>
                <w:sz w:val="26"/>
                <w:szCs w:val="26"/>
                <w:lang w:val="en-GB"/>
              </w:rPr>
              <w:t>practice of receptive skills of listening and reading leads into the practice of the productive</w:t>
            </w:r>
            <w:r w:rsidR="0040558D" w:rsidRPr="00137C60">
              <w:rPr>
                <w:rFonts w:asciiTheme="majorBidi" w:hAnsiTheme="majorBidi" w:cstheme="majorBidi"/>
                <w:sz w:val="26"/>
                <w:szCs w:val="26"/>
                <w:lang w:val="en-GB"/>
              </w:rPr>
              <w:t xml:space="preserve"> </w:t>
            </w:r>
            <w:r w:rsidRPr="00137C60">
              <w:rPr>
                <w:rFonts w:asciiTheme="majorBidi" w:hAnsiTheme="majorBidi" w:cstheme="majorBidi"/>
                <w:sz w:val="26"/>
                <w:szCs w:val="26"/>
                <w:lang w:val="en-GB"/>
              </w:rPr>
              <w:t>ones of speaking and writing (Cohen, 1990; Burgess, 1994).</w:t>
            </w:r>
          </w:p>
          <w:p w:rsidR="005C6AF3" w:rsidRPr="00137C60" w:rsidRDefault="005C6AF3" w:rsidP="00BF6135">
            <w:pPr>
              <w:spacing w:line="360" w:lineRule="auto"/>
              <w:jc w:val="left"/>
              <w:rPr>
                <w:rFonts w:asciiTheme="majorBidi" w:hAnsiTheme="majorBidi" w:cstheme="majorBidi"/>
                <w:sz w:val="26"/>
                <w:szCs w:val="26"/>
                <w:lang w:val="en-GB"/>
              </w:rPr>
            </w:pPr>
          </w:p>
        </w:tc>
        <w:tc>
          <w:tcPr>
            <w:tcW w:w="4961" w:type="dxa"/>
          </w:tcPr>
          <w:p w:rsidR="005C6AF3" w:rsidRPr="00137C60" w:rsidRDefault="0087349E" w:rsidP="0087349E">
            <w:pPr>
              <w:spacing w:line="360" w:lineRule="auto"/>
              <w:jc w:val="left"/>
              <w:rPr>
                <w:sz w:val="26"/>
                <w:szCs w:val="26"/>
                <w:lang w:val="en-GB"/>
              </w:rPr>
            </w:pPr>
            <w:r>
              <w:rPr>
                <w:sz w:val="26"/>
                <w:szCs w:val="26"/>
                <w:lang w:val="en-GB"/>
              </w:rPr>
              <w:t>This quote demonstrates how are the four skills related, and advocates that receptive skills lead to the practice of productive skills.</w:t>
            </w:r>
          </w:p>
        </w:tc>
      </w:tr>
      <w:tr w:rsidR="005C6AF3" w:rsidRPr="0026000B" w:rsidTr="00880114">
        <w:tc>
          <w:tcPr>
            <w:tcW w:w="636" w:type="dxa"/>
          </w:tcPr>
          <w:p w:rsidR="005C6AF3" w:rsidRPr="00137C60" w:rsidRDefault="00D93E55"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4</w:t>
            </w:r>
          </w:p>
        </w:tc>
        <w:tc>
          <w:tcPr>
            <w:tcW w:w="4292" w:type="dxa"/>
          </w:tcPr>
          <w:p w:rsidR="005C6AF3" w:rsidRPr="00137C60" w:rsidRDefault="005C6AF3" w:rsidP="00BF6135">
            <w:pPr>
              <w:spacing w:line="360" w:lineRule="auto"/>
              <w:jc w:val="left"/>
              <w:rPr>
                <w:rFonts w:asciiTheme="majorBidi" w:hAnsiTheme="majorBidi" w:cstheme="majorBidi"/>
                <w:sz w:val="26"/>
                <w:szCs w:val="26"/>
                <w:lang w:val="en-GB"/>
              </w:rPr>
            </w:pPr>
            <w:r w:rsidRPr="00137C60">
              <w:rPr>
                <w:rFonts w:asciiTheme="majorBidi" w:hAnsiTheme="majorBidi" w:cstheme="majorBidi"/>
                <w:sz w:val="26"/>
                <w:szCs w:val="26"/>
                <w:lang w:val="en-GB"/>
              </w:rPr>
              <w:t>In integrated language skills teaching/learning process, the contents/task, and activities</w:t>
            </w:r>
            <w:r w:rsidR="0040558D" w:rsidRPr="00137C60">
              <w:rPr>
                <w:rFonts w:asciiTheme="majorBidi" w:hAnsiTheme="majorBidi" w:cstheme="majorBidi"/>
                <w:sz w:val="26"/>
                <w:szCs w:val="26"/>
                <w:lang w:val="en-GB"/>
              </w:rPr>
              <w:t xml:space="preserve"> </w:t>
            </w:r>
            <w:r w:rsidRPr="00137C60">
              <w:rPr>
                <w:rFonts w:asciiTheme="majorBidi" w:hAnsiTheme="majorBidi" w:cstheme="majorBidi"/>
                <w:sz w:val="26"/>
                <w:szCs w:val="26"/>
                <w:lang w:val="en-GB"/>
              </w:rPr>
              <w:t>should be sequenced in a logical progression, by placing the easier aspects at the beginning,</w:t>
            </w:r>
            <w:r w:rsidR="0040558D" w:rsidRPr="00137C60">
              <w:rPr>
                <w:rFonts w:asciiTheme="majorBidi" w:hAnsiTheme="majorBidi" w:cstheme="majorBidi"/>
                <w:sz w:val="26"/>
                <w:szCs w:val="26"/>
                <w:lang w:val="en-GB"/>
              </w:rPr>
              <w:t xml:space="preserve"> </w:t>
            </w:r>
            <w:r w:rsidRPr="00137C60">
              <w:rPr>
                <w:rFonts w:asciiTheme="majorBidi" w:hAnsiTheme="majorBidi" w:cstheme="majorBidi"/>
                <w:sz w:val="26"/>
                <w:szCs w:val="26"/>
                <w:lang w:val="en-GB"/>
              </w:rPr>
              <w:t>which are then followed by more difficult ones.</w:t>
            </w:r>
          </w:p>
        </w:tc>
        <w:tc>
          <w:tcPr>
            <w:tcW w:w="4961" w:type="dxa"/>
          </w:tcPr>
          <w:p w:rsidR="00E26228" w:rsidRDefault="00E26228" w:rsidP="00BF6135">
            <w:pPr>
              <w:spacing w:line="360" w:lineRule="auto"/>
              <w:jc w:val="left"/>
              <w:rPr>
                <w:sz w:val="26"/>
                <w:szCs w:val="26"/>
                <w:lang w:val="en-GB"/>
              </w:rPr>
            </w:pPr>
            <w:r>
              <w:rPr>
                <w:sz w:val="26"/>
                <w:szCs w:val="26"/>
                <w:lang w:val="en-GB"/>
              </w:rPr>
              <w:t>This quote sheds light on the importance of the choice of the sequence of activities.</w:t>
            </w:r>
          </w:p>
          <w:p w:rsidR="005C6AF3" w:rsidRDefault="0087349E" w:rsidP="00BF6135">
            <w:pPr>
              <w:spacing w:line="360" w:lineRule="auto"/>
              <w:jc w:val="left"/>
              <w:rPr>
                <w:sz w:val="26"/>
                <w:szCs w:val="26"/>
                <w:lang w:val="en-GB"/>
              </w:rPr>
            </w:pPr>
            <w:r>
              <w:rPr>
                <w:sz w:val="26"/>
                <w:szCs w:val="26"/>
                <w:lang w:val="en-GB"/>
              </w:rPr>
              <w:t>When students are given difficult activities first, they will be blocked and shocked. Thus, it is appropriate to start by the easiest ones.</w:t>
            </w:r>
          </w:p>
          <w:p w:rsidR="0087349E" w:rsidRPr="00137C60" w:rsidRDefault="0087349E" w:rsidP="00BF6135">
            <w:pPr>
              <w:spacing w:line="360" w:lineRule="auto"/>
              <w:jc w:val="left"/>
              <w:rPr>
                <w:sz w:val="26"/>
                <w:szCs w:val="26"/>
                <w:lang w:val="en-GB"/>
              </w:rPr>
            </w:pPr>
          </w:p>
        </w:tc>
      </w:tr>
      <w:tr w:rsidR="005C6AF3" w:rsidRPr="0026000B" w:rsidTr="00880114">
        <w:tc>
          <w:tcPr>
            <w:tcW w:w="636" w:type="dxa"/>
          </w:tcPr>
          <w:p w:rsidR="005C6AF3" w:rsidRPr="00137C60" w:rsidRDefault="00D93E55"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5</w:t>
            </w:r>
          </w:p>
        </w:tc>
        <w:tc>
          <w:tcPr>
            <w:tcW w:w="4292" w:type="dxa"/>
          </w:tcPr>
          <w:p w:rsidR="005C6AF3" w:rsidRPr="00137C60" w:rsidRDefault="005C6AF3" w:rsidP="00BF6135">
            <w:pPr>
              <w:spacing w:line="360" w:lineRule="auto"/>
              <w:jc w:val="left"/>
              <w:rPr>
                <w:rFonts w:asciiTheme="majorBidi" w:hAnsiTheme="majorBidi" w:cstheme="majorBidi"/>
                <w:sz w:val="26"/>
                <w:szCs w:val="26"/>
                <w:lang w:val="en-GB"/>
              </w:rPr>
            </w:pPr>
            <w:r w:rsidRPr="00137C60">
              <w:rPr>
                <w:rFonts w:asciiTheme="majorBidi" w:hAnsiTheme="majorBidi" w:cstheme="majorBidi"/>
                <w:sz w:val="26"/>
                <w:szCs w:val="26"/>
                <w:lang w:val="en-GB"/>
              </w:rPr>
              <w:t xml:space="preserve">In order to stress the importance of vocabulary learning, Allen(1983) stresses that “communication breaks </w:t>
            </w:r>
            <w:r w:rsidRPr="00137C60">
              <w:rPr>
                <w:rFonts w:asciiTheme="majorBidi" w:hAnsiTheme="majorBidi" w:cstheme="majorBidi"/>
                <w:sz w:val="26"/>
                <w:szCs w:val="26"/>
                <w:lang w:val="en-GB"/>
              </w:rPr>
              <w:lastRenderedPageBreak/>
              <w:t>down when people do not use the right words" (p.5).</w:t>
            </w:r>
          </w:p>
        </w:tc>
        <w:tc>
          <w:tcPr>
            <w:tcW w:w="4961" w:type="dxa"/>
          </w:tcPr>
          <w:p w:rsidR="005C6AF3" w:rsidRPr="00137C60" w:rsidRDefault="00BF1218" w:rsidP="00BF6135">
            <w:pPr>
              <w:spacing w:line="360" w:lineRule="auto"/>
              <w:jc w:val="left"/>
              <w:rPr>
                <w:sz w:val="26"/>
                <w:szCs w:val="26"/>
                <w:lang w:val="en-GB"/>
              </w:rPr>
            </w:pPr>
            <w:r>
              <w:rPr>
                <w:sz w:val="26"/>
                <w:szCs w:val="26"/>
                <w:lang w:val="en-GB"/>
              </w:rPr>
              <w:lastRenderedPageBreak/>
              <w:t xml:space="preserve">This quote sheds light on the importance of teaching vocabulary. Indeed, it is important </w:t>
            </w:r>
            <w:r>
              <w:rPr>
                <w:sz w:val="26"/>
                <w:szCs w:val="26"/>
                <w:lang w:val="en-GB"/>
              </w:rPr>
              <w:lastRenderedPageBreak/>
              <w:t>to choose the right vocabulary to convey a specified message, so it achieves the goal expected goal of “</w:t>
            </w:r>
            <w:r w:rsidRPr="00BF1218">
              <w:rPr>
                <w:rFonts w:ascii="ComicSansMS" w:cs="ComicSansMS"/>
                <w:sz w:val="24"/>
                <w:szCs w:val="24"/>
                <w:lang w:val="en-GB"/>
              </w:rPr>
              <w:t>English for Global Communication</w:t>
            </w:r>
            <w:r>
              <w:rPr>
                <w:sz w:val="26"/>
                <w:szCs w:val="26"/>
                <w:lang w:val="en-GB"/>
              </w:rPr>
              <w:t>”</w:t>
            </w:r>
            <w:r w:rsidR="00A85691">
              <w:rPr>
                <w:sz w:val="26"/>
                <w:szCs w:val="26"/>
                <w:lang w:val="en-GB"/>
              </w:rPr>
              <w:t>.</w:t>
            </w:r>
          </w:p>
        </w:tc>
      </w:tr>
      <w:tr w:rsidR="005C6AF3" w:rsidRPr="0026000B" w:rsidTr="00880114">
        <w:tc>
          <w:tcPr>
            <w:tcW w:w="636" w:type="dxa"/>
          </w:tcPr>
          <w:p w:rsidR="005C6AF3" w:rsidRPr="00137C60" w:rsidRDefault="00D93E55"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lastRenderedPageBreak/>
              <w:t>6</w:t>
            </w:r>
          </w:p>
        </w:tc>
        <w:tc>
          <w:tcPr>
            <w:tcW w:w="4292" w:type="dxa"/>
          </w:tcPr>
          <w:p w:rsidR="005C6AF3" w:rsidRPr="00137C60" w:rsidRDefault="005C6AF3" w:rsidP="00BF6135">
            <w:pPr>
              <w:spacing w:line="360" w:lineRule="auto"/>
              <w:jc w:val="left"/>
              <w:rPr>
                <w:rFonts w:asciiTheme="majorBidi" w:hAnsiTheme="majorBidi" w:cstheme="majorBidi"/>
                <w:sz w:val="26"/>
                <w:szCs w:val="26"/>
                <w:lang w:val="en-GB"/>
              </w:rPr>
            </w:pPr>
            <w:r w:rsidRPr="00137C60">
              <w:rPr>
                <w:rFonts w:asciiTheme="majorBidi" w:hAnsiTheme="majorBidi" w:cstheme="majorBidi"/>
                <w:sz w:val="26"/>
                <w:szCs w:val="26"/>
                <w:lang w:val="en-GB"/>
              </w:rPr>
              <w:t>O’Neill et al., (2011) suggest that "Good lesson results in efficient use of classroom time.</w:t>
            </w:r>
            <w:r w:rsidR="0040558D" w:rsidRPr="00137C60">
              <w:rPr>
                <w:rFonts w:asciiTheme="majorBidi" w:hAnsiTheme="majorBidi" w:cstheme="majorBidi"/>
                <w:sz w:val="26"/>
                <w:szCs w:val="26"/>
                <w:lang w:val="en-GB"/>
              </w:rPr>
              <w:t xml:space="preserve"> </w:t>
            </w:r>
            <w:r w:rsidRPr="00137C60">
              <w:rPr>
                <w:rFonts w:asciiTheme="majorBidi" w:hAnsiTheme="majorBidi" w:cstheme="majorBidi"/>
                <w:sz w:val="26"/>
                <w:szCs w:val="26"/>
                <w:lang w:val="en-GB"/>
              </w:rPr>
              <w:t>Students respond to a well-organized lesson where no time is wasted, and the teacher’s job is</w:t>
            </w:r>
            <w:r w:rsidR="0040558D" w:rsidRPr="00137C60">
              <w:rPr>
                <w:rFonts w:asciiTheme="majorBidi" w:hAnsiTheme="majorBidi" w:cstheme="majorBidi"/>
                <w:sz w:val="26"/>
                <w:szCs w:val="26"/>
                <w:lang w:val="en-GB"/>
              </w:rPr>
              <w:t xml:space="preserve"> </w:t>
            </w:r>
            <w:r w:rsidRPr="00137C60">
              <w:rPr>
                <w:rFonts w:asciiTheme="majorBidi" w:hAnsiTheme="majorBidi" w:cstheme="majorBidi"/>
                <w:sz w:val="26"/>
                <w:szCs w:val="26"/>
                <w:lang w:val="en-GB"/>
              </w:rPr>
              <w:t>thus made less difficult" (p.12).</w:t>
            </w:r>
          </w:p>
        </w:tc>
        <w:tc>
          <w:tcPr>
            <w:tcW w:w="4961" w:type="dxa"/>
          </w:tcPr>
          <w:p w:rsidR="005C6AF3" w:rsidRPr="00137C60" w:rsidRDefault="00AC7633" w:rsidP="00BF6135">
            <w:pPr>
              <w:spacing w:line="360" w:lineRule="auto"/>
              <w:jc w:val="left"/>
              <w:rPr>
                <w:sz w:val="26"/>
                <w:szCs w:val="26"/>
                <w:lang w:val="en-GB"/>
              </w:rPr>
            </w:pPr>
            <w:r>
              <w:rPr>
                <w:sz w:val="26"/>
                <w:szCs w:val="26"/>
                <w:lang w:val="en-GB"/>
              </w:rPr>
              <w:t>This quote also emphasizes the importance of being prepared. In other words, preparing a plan that takes into consideration the classroom time. The time will be invested in a way that does not make the students feel bored.</w:t>
            </w:r>
          </w:p>
        </w:tc>
      </w:tr>
      <w:tr w:rsidR="00BD3710" w:rsidRPr="00F2239F" w:rsidTr="00374EAE">
        <w:trPr>
          <w:trHeight w:val="1794"/>
        </w:trPr>
        <w:tc>
          <w:tcPr>
            <w:tcW w:w="636" w:type="dxa"/>
          </w:tcPr>
          <w:p w:rsidR="00BD3710" w:rsidRPr="00137C60" w:rsidRDefault="00D93E55"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7</w:t>
            </w:r>
          </w:p>
        </w:tc>
        <w:tc>
          <w:tcPr>
            <w:tcW w:w="4292" w:type="dxa"/>
          </w:tcPr>
          <w:p w:rsidR="00BD3710" w:rsidRPr="00137C60" w:rsidRDefault="00BD3710" w:rsidP="00BF6135">
            <w:pPr>
              <w:spacing w:line="360" w:lineRule="auto"/>
              <w:jc w:val="left"/>
              <w:rPr>
                <w:rFonts w:asciiTheme="majorBidi" w:hAnsiTheme="majorBidi" w:cstheme="majorBidi"/>
                <w:sz w:val="26"/>
                <w:szCs w:val="26"/>
                <w:lang w:val="en-GB"/>
              </w:rPr>
            </w:pPr>
            <w:r w:rsidRPr="00137C60">
              <w:rPr>
                <w:rFonts w:asciiTheme="majorBidi" w:hAnsiTheme="majorBidi" w:cstheme="majorBidi"/>
                <w:sz w:val="26"/>
                <w:szCs w:val="26"/>
                <w:lang w:val="en-GB"/>
              </w:rPr>
              <w:t>FAIL TO PLAN = PLAN TO FAIL</w:t>
            </w:r>
          </w:p>
          <w:p w:rsidR="00BD3710" w:rsidRPr="00137C60" w:rsidRDefault="00BD3710" w:rsidP="00BF6135">
            <w:pPr>
              <w:spacing w:line="360" w:lineRule="auto"/>
              <w:jc w:val="left"/>
              <w:rPr>
                <w:rFonts w:asciiTheme="majorBidi" w:hAnsiTheme="majorBidi" w:cstheme="majorBidi"/>
                <w:sz w:val="26"/>
                <w:szCs w:val="26"/>
                <w:lang w:val="en-GB"/>
              </w:rPr>
            </w:pPr>
            <w:r w:rsidRPr="00137C60">
              <w:rPr>
                <w:rFonts w:asciiTheme="majorBidi" w:hAnsiTheme="majorBidi" w:cstheme="majorBidi"/>
                <w:sz w:val="26"/>
                <w:szCs w:val="26"/>
                <w:lang w:val="en-GB"/>
              </w:rPr>
              <w:t>When novice teachers start writing their own plans, they become confused (John, 2006).</w:t>
            </w:r>
          </w:p>
        </w:tc>
        <w:tc>
          <w:tcPr>
            <w:tcW w:w="4961" w:type="dxa"/>
          </w:tcPr>
          <w:p w:rsidR="00BD3710" w:rsidRPr="00137C60" w:rsidRDefault="00BD3710" w:rsidP="00BF6135">
            <w:pPr>
              <w:spacing w:line="360" w:lineRule="auto"/>
              <w:jc w:val="left"/>
              <w:rPr>
                <w:sz w:val="26"/>
                <w:szCs w:val="26"/>
                <w:lang w:val="en-GB"/>
              </w:rPr>
            </w:pPr>
            <w:r>
              <w:rPr>
                <w:sz w:val="26"/>
                <w:szCs w:val="26"/>
                <w:lang w:val="en-GB"/>
              </w:rPr>
              <w:t xml:space="preserve">This quote </w:t>
            </w:r>
            <w:r w:rsidR="00531016">
              <w:rPr>
                <w:sz w:val="26"/>
                <w:szCs w:val="26"/>
                <w:lang w:val="en-GB"/>
              </w:rPr>
              <w:t>emphasizes the importance of preparing a plan, and shows that it is not an easy task. Hence, I must be allotted appropriate time and efforts.</w:t>
            </w:r>
          </w:p>
        </w:tc>
      </w:tr>
      <w:tr w:rsidR="005C6AF3" w:rsidRPr="00F2239F" w:rsidTr="00880114">
        <w:tc>
          <w:tcPr>
            <w:tcW w:w="636" w:type="dxa"/>
          </w:tcPr>
          <w:p w:rsidR="005C6AF3" w:rsidRPr="00137C60" w:rsidRDefault="00D93E55"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8</w:t>
            </w:r>
          </w:p>
        </w:tc>
        <w:tc>
          <w:tcPr>
            <w:tcW w:w="4292" w:type="dxa"/>
          </w:tcPr>
          <w:p w:rsidR="00531016" w:rsidRDefault="00531016" w:rsidP="00BF6135">
            <w:pPr>
              <w:spacing w:line="360" w:lineRule="auto"/>
              <w:jc w:val="left"/>
              <w:rPr>
                <w:rFonts w:asciiTheme="majorBidi" w:hAnsiTheme="majorBidi" w:cstheme="majorBidi"/>
                <w:sz w:val="26"/>
                <w:szCs w:val="26"/>
                <w:lang w:val="en-GB"/>
              </w:rPr>
            </w:pPr>
            <w:r>
              <w:rPr>
                <w:rFonts w:asciiTheme="majorBidi" w:hAnsiTheme="majorBidi" w:cstheme="majorBidi"/>
                <w:sz w:val="26"/>
                <w:szCs w:val="26"/>
                <w:lang w:val="en-GB"/>
              </w:rPr>
              <w:t>ICT</w:t>
            </w:r>
          </w:p>
          <w:p w:rsidR="005C6AF3" w:rsidRPr="00137C60" w:rsidRDefault="005C6AF3" w:rsidP="00BF6135">
            <w:pPr>
              <w:spacing w:line="360" w:lineRule="auto"/>
              <w:jc w:val="left"/>
              <w:rPr>
                <w:rFonts w:asciiTheme="majorBidi" w:hAnsiTheme="majorBidi" w:cstheme="majorBidi"/>
                <w:sz w:val="26"/>
                <w:szCs w:val="26"/>
                <w:lang w:val="en-GB"/>
              </w:rPr>
            </w:pPr>
            <w:r w:rsidRPr="00137C60">
              <w:rPr>
                <w:rFonts w:asciiTheme="majorBidi" w:hAnsiTheme="majorBidi" w:cstheme="majorBidi"/>
                <w:sz w:val="26"/>
                <w:szCs w:val="26"/>
                <w:lang w:val="en-GB"/>
              </w:rPr>
              <w:t xml:space="preserve">It enables course administrators and teachers </w:t>
            </w:r>
            <w:r w:rsidRPr="0026000B">
              <w:rPr>
                <w:rFonts w:asciiTheme="majorBidi" w:hAnsiTheme="majorBidi" w:cstheme="majorBidi"/>
                <w:sz w:val="26"/>
                <w:szCs w:val="26"/>
                <w:u w:val="single"/>
                <w:lang w:val="en-GB"/>
              </w:rPr>
              <w:t xml:space="preserve">to vary lesson presentation styles </w:t>
            </w:r>
            <w:r w:rsidRPr="00137C60">
              <w:rPr>
                <w:rFonts w:asciiTheme="majorBidi" w:hAnsiTheme="majorBidi" w:cstheme="majorBidi"/>
                <w:sz w:val="26"/>
                <w:szCs w:val="26"/>
                <w:lang w:val="en-GB"/>
              </w:rPr>
              <w:t>to motivate</w:t>
            </w:r>
            <w:r w:rsidR="0040558D" w:rsidRPr="00137C60">
              <w:rPr>
                <w:rFonts w:asciiTheme="majorBidi" w:hAnsiTheme="majorBidi" w:cstheme="majorBidi"/>
                <w:sz w:val="26"/>
                <w:szCs w:val="26"/>
                <w:lang w:val="en-GB"/>
              </w:rPr>
              <w:t xml:space="preserve"> </w:t>
            </w:r>
            <w:r w:rsidRPr="00137C60">
              <w:rPr>
                <w:rFonts w:asciiTheme="majorBidi" w:hAnsiTheme="majorBidi" w:cstheme="majorBidi"/>
                <w:sz w:val="26"/>
                <w:szCs w:val="26"/>
                <w:lang w:val="en-GB"/>
              </w:rPr>
              <w:t>students of varying interests, provides learning opportunities outside the classroom, and is</w:t>
            </w:r>
            <w:r w:rsidR="0040558D" w:rsidRPr="00137C60">
              <w:rPr>
                <w:rFonts w:asciiTheme="majorBidi" w:hAnsiTheme="majorBidi" w:cstheme="majorBidi"/>
                <w:sz w:val="26"/>
                <w:szCs w:val="26"/>
                <w:lang w:val="en-GB"/>
              </w:rPr>
              <w:t xml:space="preserve"> </w:t>
            </w:r>
            <w:r w:rsidRPr="00137C60">
              <w:rPr>
                <w:rFonts w:asciiTheme="majorBidi" w:hAnsiTheme="majorBidi" w:cstheme="majorBidi"/>
                <w:sz w:val="26"/>
                <w:szCs w:val="26"/>
                <w:lang w:val="en-GB"/>
              </w:rPr>
              <w:t>perceived to cater more for individual differences.</w:t>
            </w:r>
          </w:p>
        </w:tc>
        <w:tc>
          <w:tcPr>
            <w:tcW w:w="4961" w:type="dxa"/>
          </w:tcPr>
          <w:p w:rsidR="005C6AF3" w:rsidRPr="00137C60" w:rsidRDefault="0072591D" w:rsidP="00BF6135">
            <w:pPr>
              <w:spacing w:line="360" w:lineRule="auto"/>
              <w:jc w:val="left"/>
              <w:rPr>
                <w:sz w:val="26"/>
                <w:szCs w:val="26"/>
                <w:lang w:val="en-GB"/>
              </w:rPr>
            </w:pPr>
            <w:r>
              <w:rPr>
                <w:sz w:val="26"/>
                <w:szCs w:val="26"/>
                <w:lang w:val="en-GB"/>
              </w:rPr>
              <w:t>Teachers have to vary not only the activities, but also the way they are presented to the students. Hence, ICT can</w:t>
            </w:r>
            <w:r w:rsidR="0026000B">
              <w:rPr>
                <w:sz w:val="26"/>
                <w:szCs w:val="26"/>
                <w:lang w:val="en-GB"/>
              </w:rPr>
              <w:t xml:space="preserve"> be</w:t>
            </w:r>
            <w:bookmarkStart w:id="0" w:name="_GoBack"/>
            <w:bookmarkEnd w:id="0"/>
            <w:r>
              <w:rPr>
                <w:sz w:val="26"/>
                <w:szCs w:val="26"/>
                <w:lang w:val="en-GB"/>
              </w:rPr>
              <w:t xml:space="preserve"> helpful.</w:t>
            </w:r>
          </w:p>
        </w:tc>
      </w:tr>
    </w:tbl>
    <w:p w:rsidR="001B417D" w:rsidRPr="00137C60" w:rsidRDefault="001B417D" w:rsidP="00BF6135">
      <w:pPr>
        <w:jc w:val="left"/>
        <w:rPr>
          <w:sz w:val="26"/>
          <w:szCs w:val="26"/>
          <w:lang w:val="en-GB"/>
        </w:rPr>
      </w:pPr>
    </w:p>
    <w:p w:rsidR="00F5621C" w:rsidRPr="00137C60" w:rsidRDefault="00F5621C" w:rsidP="00BF6135">
      <w:pPr>
        <w:jc w:val="left"/>
        <w:rPr>
          <w:sz w:val="26"/>
          <w:szCs w:val="26"/>
          <w:lang w:val="en-GB"/>
        </w:rPr>
      </w:pPr>
    </w:p>
    <w:sectPr w:rsidR="00F5621C" w:rsidRPr="00137C60" w:rsidSect="008A3953">
      <w:foot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83" w:rsidRDefault="00DE6383" w:rsidP="00BF6135">
      <w:pPr>
        <w:spacing w:line="240" w:lineRule="auto"/>
      </w:pPr>
      <w:r>
        <w:separator/>
      </w:r>
    </w:p>
  </w:endnote>
  <w:endnote w:type="continuationSeparator" w:id="0">
    <w:p w:rsidR="00DE6383" w:rsidRDefault="00DE6383" w:rsidP="00BF6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SansMS">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8341"/>
      <w:docPartObj>
        <w:docPartGallery w:val="Page Numbers (Bottom of Page)"/>
        <w:docPartUnique/>
      </w:docPartObj>
    </w:sdtPr>
    <w:sdtEndPr/>
    <w:sdtContent>
      <w:p w:rsidR="00BF6135" w:rsidRDefault="007B36C5">
        <w:pPr>
          <w:pStyle w:val="Footer"/>
          <w:jc w:val="center"/>
        </w:pPr>
        <w:r>
          <w:fldChar w:fldCharType="begin"/>
        </w:r>
        <w:r>
          <w:instrText xml:space="preserve"> PAGE   \* MERGEFORMAT </w:instrText>
        </w:r>
        <w:r>
          <w:fldChar w:fldCharType="separate"/>
        </w:r>
        <w:r w:rsidR="0026000B">
          <w:rPr>
            <w:noProof/>
          </w:rPr>
          <w:t>2</w:t>
        </w:r>
        <w:r>
          <w:rPr>
            <w:noProof/>
          </w:rPr>
          <w:fldChar w:fldCharType="end"/>
        </w:r>
      </w:p>
    </w:sdtContent>
  </w:sdt>
  <w:p w:rsidR="00BF6135" w:rsidRDefault="00BF6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83" w:rsidRDefault="00DE6383" w:rsidP="00BF6135">
      <w:pPr>
        <w:spacing w:line="240" w:lineRule="auto"/>
      </w:pPr>
      <w:r>
        <w:separator/>
      </w:r>
    </w:p>
  </w:footnote>
  <w:footnote w:type="continuationSeparator" w:id="0">
    <w:p w:rsidR="00DE6383" w:rsidRDefault="00DE6383" w:rsidP="00BF61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3ED8"/>
    <w:rsid w:val="00020A06"/>
    <w:rsid w:val="000903A7"/>
    <w:rsid w:val="000C0565"/>
    <w:rsid w:val="00137C60"/>
    <w:rsid w:val="001B417D"/>
    <w:rsid w:val="0026000B"/>
    <w:rsid w:val="002600BC"/>
    <w:rsid w:val="003A04ED"/>
    <w:rsid w:val="0040558D"/>
    <w:rsid w:val="00477C54"/>
    <w:rsid w:val="00531016"/>
    <w:rsid w:val="00541F36"/>
    <w:rsid w:val="005C6AF3"/>
    <w:rsid w:val="0061056F"/>
    <w:rsid w:val="006675D0"/>
    <w:rsid w:val="0072591D"/>
    <w:rsid w:val="00733240"/>
    <w:rsid w:val="007B36C5"/>
    <w:rsid w:val="0087349E"/>
    <w:rsid w:val="00880114"/>
    <w:rsid w:val="008A3953"/>
    <w:rsid w:val="008B3ED8"/>
    <w:rsid w:val="008B4F55"/>
    <w:rsid w:val="008D425F"/>
    <w:rsid w:val="008E437A"/>
    <w:rsid w:val="00A85691"/>
    <w:rsid w:val="00A97F4E"/>
    <w:rsid w:val="00AC7633"/>
    <w:rsid w:val="00BD3710"/>
    <w:rsid w:val="00BF1218"/>
    <w:rsid w:val="00BF6135"/>
    <w:rsid w:val="00C96389"/>
    <w:rsid w:val="00D93E55"/>
    <w:rsid w:val="00DE6383"/>
    <w:rsid w:val="00E26228"/>
    <w:rsid w:val="00E318B7"/>
    <w:rsid w:val="00F2239F"/>
    <w:rsid w:val="00F5621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74639-FDBE-44A8-9D17-A95A8E89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06"/>
  </w:style>
  <w:style w:type="paragraph" w:styleId="Heading2">
    <w:name w:val="heading 2"/>
    <w:basedOn w:val="Normal"/>
    <w:link w:val="Heading2Char"/>
    <w:uiPriority w:val="9"/>
    <w:qFormat/>
    <w:rsid w:val="001B417D"/>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17D"/>
    <w:rPr>
      <w:rFonts w:ascii="Times New Roman" w:eastAsia="Times New Roman" w:hAnsi="Times New Roman" w:cs="Times New Roman"/>
      <w:b/>
      <w:bCs/>
      <w:sz w:val="36"/>
      <w:szCs w:val="36"/>
      <w:lang w:eastAsia="fr-FR"/>
    </w:rPr>
  </w:style>
  <w:style w:type="character" w:styleId="Strong">
    <w:name w:val="Strong"/>
    <w:basedOn w:val="DefaultParagraphFont"/>
    <w:uiPriority w:val="22"/>
    <w:qFormat/>
    <w:rsid w:val="001B417D"/>
    <w:rPr>
      <w:b/>
      <w:bCs/>
    </w:rPr>
  </w:style>
  <w:style w:type="paragraph" w:styleId="NormalWeb">
    <w:name w:val="Normal (Web)"/>
    <w:basedOn w:val="Normal"/>
    <w:uiPriority w:val="99"/>
    <w:semiHidden/>
    <w:unhideWhenUsed/>
    <w:rsid w:val="001B417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styleId="TableGrid">
    <w:name w:val="Table Grid"/>
    <w:basedOn w:val="TableNormal"/>
    <w:uiPriority w:val="39"/>
    <w:rsid w:val="0061056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6135"/>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BF6135"/>
  </w:style>
  <w:style w:type="paragraph" w:styleId="Footer">
    <w:name w:val="footer"/>
    <w:basedOn w:val="Normal"/>
    <w:link w:val="FooterChar"/>
    <w:uiPriority w:val="99"/>
    <w:unhideWhenUsed/>
    <w:rsid w:val="00BF6135"/>
    <w:pPr>
      <w:tabs>
        <w:tab w:val="center" w:pos="4153"/>
        <w:tab w:val="right" w:pos="8306"/>
      </w:tabs>
      <w:spacing w:line="240" w:lineRule="auto"/>
    </w:pPr>
  </w:style>
  <w:style w:type="character" w:customStyle="1" w:styleId="FooterChar">
    <w:name w:val="Footer Char"/>
    <w:basedOn w:val="DefaultParagraphFont"/>
    <w:link w:val="Footer"/>
    <w:uiPriority w:val="99"/>
    <w:rsid w:val="00BF6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443</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dc:creator>
  <cp:keywords/>
  <dc:description/>
  <cp:lastModifiedBy>Mustapha</cp:lastModifiedBy>
  <cp:revision>22</cp:revision>
  <dcterms:created xsi:type="dcterms:W3CDTF">2020-04-26T07:56:00Z</dcterms:created>
  <dcterms:modified xsi:type="dcterms:W3CDTF">2020-05-16T10:26:00Z</dcterms:modified>
</cp:coreProperties>
</file>